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758" w:rsidRPr="00166C24" w:rsidRDefault="000A3758" w:rsidP="00210B28">
      <w:pPr>
        <w:ind w:right="-900"/>
        <w:jc w:val="right"/>
        <w:rPr>
          <w:rFonts w:ascii="Arial" w:hAnsi="Arial" w:cs="Arial"/>
          <w:color w:val="00353A"/>
          <w:spacing w:val="2"/>
          <w:sz w:val="20"/>
          <w:szCs w:val="20"/>
        </w:rPr>
      </w:pPr>
    </w:p>
    <w:p w:rsidR="000A3758" w:rsidRPr="00166C24" w:rsidRDefault="000A3758" w:rsidP="00210B28">
      <w:pPr>
        <w:ind w:right="-900"/>
        <w:rPr>
          <w:rFonts w:ascii="Arial" w:hAnsi="Arial" w:cs="Arial"/>
          <w:sz w:val="20"/>
          <w:szCs w:val="20"/>
        </w:rPr>
      </w:pPr>
    </w:p>
    <w:p w:rsidR="00901A1A" w:rsidRDefault="00901A1A" w:rsidP="00901A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01A1A" w:rsidRDefault="00901A1A" w:rsidP="00901A1A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048"/>
      </w:tblGrid>
      <w:tr w:rsidR="00A80AE6" w:rsidRPr="00FC0678" w:rsidTr="00394645">
        <w:tc>
          <w:tcPr>
            <w:tcW w:w="2808" w:type="dxa"/>
          </w:tcPr>
          <w:p w:rsidR="00A80AE6" w:rsidRPr="00FC0678" w:rsidRDefault="00A80AE6" w:rsidP="00A80AE6">
            <w:pPr>
              <w:spacing w:before="240" w:after="240"/>
              <w:rPr>
                <w:rFonts w:ascii="Times New Roman" w:hAnsi="Times New Roman" w:cs="Times New Roman"/>
                <w:b/>
                <w:smallCaps/>
              </w:rPr>
            </w:pPr>
            <w:r w:rsidRPr="00FC0678">
              <w:rPr>
                <w:rFonts w:ascii="Times New Roman" w:hAnsi="Times New Roman" w:cs="Times New Roman"/>
                <w:b/>
                <w:smallCaps/>
              </w:rPr>
              <w:t xml:space="preserve">Accountability:  </w:t>
            </w:r>
          </w:p>
        </w:tc>
        <w:tc>
          <w:tcPr>
            <w:tcW w:w="6048" w:type="dxa"/>
          </w:tcPr>
          <w:p w:rsidR="00A80AE6" w:rsidRPr="00FC0678" w:rsidRDefault="00A80AE6" w:rsidP="00B30576">
            <w:pPr>
              <w:spacing w:before="240" w:after="240"/>
              <w:rPr>
                <w:rFonts w:ascii="Times New Roman" w:hAnsi="Times New Roman" w:cs="Times New Roman"/>
              </w:rPr>
            </w:pPr>
            <w:r w:rsidRPr="00FC0678">
              <w:rPr>
                <w:rFonts w:ascii="Times New Roman" w:hAnsi="Times New Roman" w:cs="Times New Roman"/>
              </w:rPr>
              <w:t>Reports to</w:t>
            </w:r>
            <w:r w:rsidR="00B30576">
              <w:rPr>
                <w:rFonts w:ascii="Times New Roman" w:hAnsi="Times New Roman" w:cs="Times New Roman"/>
              </w:rPr>
              <w:t xml:space="preserve"> </w:t>
            </w:r>
            <w:r w:rsidR="00BD7CED">
              <w:rPr>
                <w:rFonts w:ascii="Times New Roman" w:hAnsi="Times New Roman" w:cs="Times New Roman"/>
              </w:rPr>
              <w:t>Pastor</w:t>
            </w:r>
          </w:p>
        </w:tc>
      </w:tr>
      <w:tr w:rsidR="00A80AE6" w:rsidRPr="00FC0678" w:rsidTr="00394645">
        <w:tc>
          <w:tcPr>
            <w:tcW w:w="2808" w:type="dxa"/>
          </w:tcPr>
          <w:p w:rsidR="00A80AE6" w:rsidRPr="00FC0678" w:rsidRDefault="00A80AE6" w:rsidP="00A80AE6">
            <w:pPr>
              <w:spacing w:before="240" w:after="240"/>
              <w:rPr>
                <w:rFonts w:ascii="Times New Roman" w:hAnsi="Times New Roman" w:cs="Times New Roman"/>
                <w:b/>
                <w:smallCaps/>
              </w:rPr>
            </w:pPr>
            <w:r w:rsidRPr="00FC0678">
              <w:rPr>
                <w:rFonts w:ascii="Times New Roman" w:hAnsi="Times New Roman" w:cs="Times New Roman"/>
                <w:b/>
                <w:smallCaps/>
              </w:rPr>
              <w:t xml:space="preserve">Supervisory Responsibility: </w:t>
            </w:r>
          </w:p>
        </w:tc>
        <w:tc>
          <w:tcPr>
            <w:tcW w:w="6048" w:type="dxa"/>
          </w:tcPr>
          <w:p w:rsidR="00A80AE6" w:rsidRPr="00FC0678" w:rsidRDefault="00AB44D2" w:rsidP="00B30576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Supervisor</w:t>
            </w:r>
            <w:r w:rsidR="00BD7CED">
              <w:rPr>
                <w:rFonts w:ascii="Times New Roman" w:hAnsi="Times New Roman" w:cs="Times New Roman"/>
              </w:rPr>
              <w:t xml:space="preserve"> of volunteers</w:t>
            </w:r>
          </w:p>
        </w:tc>
      </w:tr>
      <w:tr w:rsidR="00A80AE6" w:rsidRPr="00FC0678" w:rsidTr="00394645">
        <w:tc>
          <w:tcPr>
            <w:tcW w:w="2808" w:type="dxa"/>
          </w:tcPr>
          <w:p w:rsidR="00A80AE6" w:rsidRPr="00FC0678" w:rsidRDefault="00A80AE6" w:rsidP="00A80AE6">
            <w:pPr>
              <w:spacing w:before="240" w:after="240"/>
              <w:rPr>
                <w:rFonts w:ascii="Times New Roman" w:hAnsi="Times New Roman" w:cs="Times New Roman"/>
                <w:b/>
                <w:smallCaps/>
              </w:rPr>
            </w:pPr>
            <w:r w:rsidRPr="00FC0678">
              <w:rPr>
                <w:rFonts w:ascii="Times New Roman" w:hAnsi="Times New Roman" w:cs="Times New Roman"/>
                <w:b/>
                <w:smallCaps/>
              </w:rPr>
              <w:t>FLSA Status:</w:t>
            </w:r>
          </w:p>
        </w:tc>
        <w:tc>
          <w:tcPr>
            <w:tcW w:w="6048" w:type="dxa"/>
          </w:tcPr>
          <w:p w:rsidR="00A80AE6" w:rsidRPr="00FC0678" w:rsidRDefault="00A1028A" w:rsidP="00AB44D2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position comes under the ministerial exception and is not subject to the Fair Labor Standards Act. </w:t>
            </w:r>
          </w:p>
        </w:tc>
      </w:tr>
      <w:tr w:rsidR="00A80AE6" w:rsidRPr="00FC0678" w:rsidTr="00394645">
        <w:tc>
          <w:tcPr>
            <w:tcW w:w="2808" w:type="dxa"/>
          </w:tcPr>
          <w:p w:rsidR="00A80AE6" w:rsidRPr="00FC0678" w:rsidRDefault="00A80AE6" w:rsidP="00A80AE6">
            <w:pPr>
              <w:spacing w:before="240" w:after="240"/>
              <w:rPr>
                <w:rFonts w:ascii="Times New Roman" w:hAnsi="Times New Roman" w:cs="Times New Roman"/>
                <w:b/>
                <w:smallCaps/>
              </w:rPr>
            </w:pPr>
            <w:r w:rsidRPr="00FC0678">
              <w:rPr>
                <w:rFonts w:ascii="Times New Roman" w:hAnsi="Times New Roman" w:cs="Times New Roman"/>
                <w:b/>
                <w:smallCaps/>
              </w:rPr>
              <w:t xml:space="preserve">Hours: </w:t>
            </w:r>
          </w:p>
        </w:tc>
        <w:tc>
          <w:tcPr>
            <w:tcW w:w="6048" w:type="dxa"/>
          </w:tcPr>
          <w:p w:rsidR="00A80AE6" w:rsidRPr="00FC0678" w:rsidRDefault="00847B83" w:rsidP="00B30576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Full-time</w:t>
            </w:r>
            <w:r w:rsidR="00A1028A">
              <w:rPr>
                <w:rFonts w:ascii="Times New Roman" w:hAnsi="Times New Roman" w:cs="Times New Roman"/>
              </w:rPr>
              <w:t xml:space="preserve"> [or Part-time]</w:t>
            </w:r>
          </w:p>
        </w:tc>
      </w:tr>
      <w:tr w:rsidR="00A80AE6" w:rsidRPr="00FC0678" w:rsidTr="00394645">
        <w:tc>
          <w:tcPr>
            <w:tcW w:w="2808" w:type="dxa"/>
          </w:tcPr>
          <w:p w:rsidR="00A80AE6" w:rsidRPr="00FC0678" w:rsidRDefault="00A80AE6" w:rsidP="00A80AE6">
            <w:pPr>
              <w:spacing w:before="240" w:after="240"/>
              <w:rPr>
                <w:rFonts w:ascii="Times New Roman" w:hAnsi="Times New Roman" w:cs="Times New Roman"/>
                <w:b/>
                <w:smallCaps/>
              </w:rPr>
            </w:pPr>
            <w:r w:rsidRPr="00FC0678">
              <w:rPr>
                <w:rFonts w:ascii="Times New Roman" w:hAnsi="Times New Roman" w:cs="Times New Roman"/>
                <w:b/>
                <w:smallCaps/>
              </w:rPr>
              <w:t>General Summary:</w:t>
            </w:r>
          </w:p>
        </w:tc>
        <w:tc>
          <w:tcPr>
            <w:tcW w:w="6048" w:type="dxa"/>
          </w:tcPr>
          <w:p w:rsidR="00A80AE6" w:rsidRPr="00FC0678" w:rsidRDefault="00FA47A4" w:rsidP="00A1028A">
            <w:pPr>
              <w:spacing w:before="240"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Assists the P</w:t>
            </w:r>
            <w:r w:rsidR="00BD7CED">
              <w:rPr>
                <w:rFonts w:ascii="Times New Roman" w:hAnsi="Times New Roman" w:cs="Times New Roman"/>
              </w:rPr>
              <w:t>astor in the fulfillment o</w:t>
            </w:r>
            <w:r w:rsidR="00D65A02">
              <w:rPr>
                <w:rFonts w:ascii="Times New Roman" w:hAnsi="Times New Roman" w:cs="Times New Roman"/>
              </w:rPr>
              <w:t>f his mi</w:t>
            </w:r>
            <w:r w:rsidR="00EF0ABD">
              <w:rPr>
                <w:rFonts w:ascii="Times New Roman" w:hAnsi="Times New Roman" w:cs="Times New Roman"/>
              </w:rPr>
              <w:t xml:space="preserve">nistry to spread the Gospel by </w:t>
            </w:r>
            <w:r w:rsidR="00D65A02">
              <w:rPr>
                <w:rFonts w:ascii="Times New Roman" w:hAnsi="Times New Roman" w:cs="Times New Roman"/>
              </w:rPr>
              <w:t>developing, implementing, and maintaining</w:t>
            </w:r>
            <w:r w:rsidR="00EF0ABD">
              <w:rPr>
                <w:rFonts w:ascii="Times New Roman" w:hAnsi="Times New Roman" w:cs="Times New Roman"/>
              </w:rPr>
              <w:t xml:space="preserve"> adult faith formation initiatives</w:t>
            </w:r>
            <w:r w:rsidR="00A1028A">
              <w:rPr>
                <w:rFonts w:ascii="Times New Roman" w:hAnsi="Times New Roman" w:cs="Times New Roman"/>
              </w:rPr>
              <w:t>.</w:t>
            </w:r>
            <w:r w:rsidR="00BD7CED">
              <w:rPr>
                <w:rFonts w:ascii="Times New Roman" w:hAnsi="Times New Roman" w:cs="Times New Roman"/>
              </w:rPr>
              <w:t xml:space="preserve">  </w:t>
            </w:r>
            <w:r w:rsidR="00A1028A">
              <w:rPr>
                <w:rFonts w:ascii="Times New Roman" w:hAnsi="Times New Roman" w:cs="Times New Roman"/>
              </w:rPr>
              <w:t>Brings people into full communion with the Catholic church by directing</w:t>
            </w:r>
            <w:r w:rsidR="00BD7CED">
              <w:rPr>
                <w:rFonts w:ascii="Times New Roman" w:hAnsi="Times New Roman" w:cs="Times New Roman"/>
              </w:rPr>
              <w:t xml:space="preserve"> the RCIA</w:t>
            </w:r>
            <w:r w:rsidR="00EF0ABD">
              <w:rPr>
                <w:rFonts w:ascii="Times New Roman" w:hAnsi="Times New Roman" w:cs="Times New Roman"/>
              </w:rPr>
              <w:t>, Adult Faith Formation,</w:t>
            </w:r>
            <w:r w:rsidR="00BD7CED">
              <w:rPr>
                <w:rFonts w:ascii="Times New Roman" w:hAnsi="Times New Roman" w:cs="Times New Roman"/>
              </w:rPr>
              <w:t xml:space="preserve"> and Adult Sacramental Preparation programs.  </w:t>
            </w:r>
          </w:p>
        </w:tc>
      </w:tr>
    </w:tbl>
    <w:p w:rsidR="00901A1A" w:rsidRPr="00FC0678" w:rsidRDefault="00134292" w:rsidP="00134292">
      <w:pPr>
        <w:rPr>
          <w:rFonts w:ascii="Times New Roman" w:hAnsi="Times New Roman" w:cs="Times New Roman"/>
        </w:rPr>
      </w:pPr>
      <w:r w:rsidRPr="00FC0678">
        <w:rPr>
          <w:rFonts w:ascii="Times New Roman" w:hAnsi="Times New Roman" w:cs="Times New Roman"/>
          <w:smallCaps/>
        </w:rPr>
        <w:tab/>
      </w:r>
      <w:r w:rsidRPr="00FC0678">
        <w:rPr>
          <w:rFonts w:ascii="Times New Roman" w:hAnsi="Times New Roman" w:cs="Times New Roman"/>
          <w:smallCaps/>
        </w:rPr>
        <w:tab/>
      </w:r>
    </w:p>
    <w:p w:rsidR="00A80AE6" w:rsidRPr="00FC0678" w:rsidRDefault="00A80AE6" w:rsidP="00901A1A">
      <w:pPr>
        <w:jc w:val="both"/>
        <w:rPr>
          <w:rFonts w:ascii="Times New Roman" w:hAnsi="Times New Roman" w:cs="Times New Roman"/>
          <w:b/>
          <w:smallCaps/>
        </w:rPr>
      </w:pPr>
      <w:r w:rsidRPr="00FC0678">
        <w:rPr>
          <w:rFonts w:ascii="Times New Roman" w:hAnsi="Times New Roman" w:cs="Times New Roman"/>
          <w:b/>
          <w:smallCaps/>
        </w:rPr>
        <w:t>Principal Duties and Responsibilities</w:t>
      </w:r>
    </w:p>
    <w:p w:rsidR="00587332" w:rsidRPr="00FC0678" w:rsidRDefault="00587332" w:rsidP="00901A1A">
      <w:pPr>
        <w:jc w:val="both"/>
        <w:rPr>
          <w:rFonts w:ascii="Times New Roman" w:hAnsi="Times New Roman" w:cs="Times New Roman"/>
          <w:b/>
          <w:smallCaps/>
        </w:rPr>
      </w:pPr>
    </w:p>
    <w:p w:rsidR="006220AC" w:rsidRDefault="006220AC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Assesses the faith formation needs of adult parishioners and develops effective ways to educate and evangelize the</w:t>
      </w:r>
      <w:r w:rsidR="008E2CF8">
        <w:rPr>
          <w:rFonts w:ascii="Times New Roman" w:hAnsi="Times New Roman" w:cs="Times New Roman"/>
        </w:rPr>
        <w:t xml:space="preserve"> adult faith community. </w:t>
      </w:r>
    </w:p>
    <w:p w:rsidR="00082C9B" w:rsidRDefault="008E2CF8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Directs, </w:t>
      </w:r>
      <w:r w:rsidR="006220AC">
        <w:rPr>
          <w:rFonts w:ascii="Times New Roman" w:hAnsi="Times New Roman" w:cs="Times New Roman"/>
        </w:rPr>
        <w:t>facilitates</w:t>
      </w:r>
      <w:r>
        <w:rPr>
          <w:rFonts w:ascii="Times New Roman" w:hAnsi="Times New Roman" w:cs="Times New Roman"/>
        </w:rPr>
        <w:t>, and evaluates</w:t>
      </w:r>
      <w:r w:rsidR="006220AC">
        <w:rPr>
          <w:rFonts w:ascii="Times New Roman" w:hAnsi="Times New Roman" w:cs="Times New Roman"/>
        </w:rPr>
        <w:t xml:space="preserve"> adult faith programs such as RCIA, Scripture study groups, </w:t>
      </w:r>
      <w:r w:rsidR="00FA47A4">
        <w:rPr>
          <w:rFonts w:ascii="Times New Roman" w:hAnsi="Times New Roman" w:cs="Times New Roman"/>
        </w:rPr>
        <w:t xml:space="preserve">parish retreats, </w:t>
      </w:r>
      <w:r w:rsidR="006220AC">
        <w:rPr>
          <w:rFonts w:ascii="Times New Roman" w:hAnsi="Times New Roman" w:cs="Times New Roman"/>
        </w:rPr>
        <w:t xml:space="preserve">and sacramental preparation classes.  </w:t>
      </w:r>
    </w:p>
    <w:p w:rsidR="008E2CF8" w:rsidRDefault="008E2CF8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Recruits new candidates and catechumens throughout the year and maintains communication with them before, during, and after RCIA process.  </w:t>
      </w:r>
    </w:p>
    <w:p w:rsidR="00FA47A4" w:rsidRDefault="008E2CF8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Administers the RCIA process according to the </w:t>
      </w:r>
      <w:r>
        <w:rPr>
          <w:rFonts w:ascii="Times New Roman" w:hAnsi="Times New Roman" w:cs="Times New Roman"/>
          <w:i/>
        </w:rPr>
        <w:t>Rite of Christian Initiation of Adults</w:t>
      </w:r>
      <w:r>
        <w:rPr>
          <w:rFonts w:ascii="Times New Roman" w:hAnsi="Times New Roman" w:cs="Times New Roman"/>
        </w:rPr>
        <w:t xml:space="preserve"> approved for use in the United States, the </w:t>
      </w:r>
      <w:r>
        <w:rPr>
          <w:rFonts w:ascii="Times New Roman" w:hAnsi="Times New Roman" w:cs="Times New Roman"/>
          <w:i/>
        </w:rPr>
        <w:t>National Statutes on the Catechumenate</w:t>
      </w:r>
      <w:r>
        <w:rPr>
          <w:rFonts w:ascii="Times New Roman" w:hAnsi="Times New Roman" w:cs="Times New Roman"/>
        </w:rPr>
        <w:t xml:space="preserve"> and other relevant Church documents. </w:t>
      </w:r>
    </w:p>
    <w:p w:rsidR="008E2CF8" w:rsidRDefault="00FA47A4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Consult with Director of Religious Education on the formation of catechists.</w:t>
      </w:r>
      <w:r w:rsidR="008E2CF8">
        <w:rPr>
          <w:rFonts w:ascii="Times New Roman" w:hAnsi="Times New Roman" w:cs="Times New Roman"/>
        </w:rPr>
        <w:t xml:space="preserve"> </w:t>
      </w:r>
    </w:p>
    <w:p w:rsidR="006220AC" w:rsidRDefault="006220AC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Coordinates and supervises volunteers for all adult formation programs. </w:t>
      </w:r>
    </w:p>
    <w:p w:rsidR="00FA47A4" w:rsidRDefault="00FA47A4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Coordinates </w:t>
      </w:r>
      <w:r w:rsidR="00A1028A">
        <w:rPr>
          <w:rFonts w:ascii="Times New Roman" w:hAnsi="Times New Roman" w:cs="Times New Roman"/>
        </w:rPr>
        <w:t xml:space="preserve">the planning of and participates in </w:t>
      </w:r>
      <w:r>
        <w:rPr>
          <w:rFonts w:ascii="Times New Roman" w:hAnsi="Times New Roman" w:cs="Times New Roman"/>
        </w:rPr>
        <w:t xml:space="preserve">special liturgies. </w:t>
      </w:r>
    </w:p>
    <w:p w:rsidR="008E2CF8" w:rsidRDefault="008E2CF8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Coordinates and trains liturgical ministers. </w:t>
      </w:r>
    </w:p>
    <w:p w:rsidR="00A1028A" w:rsidRDefault="00FA47A4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1028A">
        <w:rPr>
          <w:rFonts w:ascii="Times New Roman" w:hAnsi="Times New Roman" w:cs="Times New Roman"/>
        </w:rPr>
        <w:t xml:space="preserve">Coordinates Marriage and Baptism preparation classes. </w:t>
      </w:r>
    </w:p>
    <w:p w:rsidR="006220AC" w:rsidRPr="00A1028A" w:rsidRDefault="00A1028A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</w:t>
      </w:r>
      <w:r w:rsidR="006220AC" w:rsidRPr="00A1028A">
        <w:rPr>
          <w:rFonts w:ascii="Times New Roman" w:hAnsi="Times New Roman" w:cs="Times New Roman"/>
        </w:rPr>
        <w:t xml:space="preserve">orks in partnership with the pastor to coordinate parish outreach, bereavement, and visitation of the sick and homebound. </w:t>
      </w:r>
    </w:p>
    <w:p w:rsidR="006220AC" w:rsidRDefault="006220AC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Coordinates special guest speakers as needed. </w:t>
      </w:r>
    </w:p>
    <w:p w:rsidR="00FA47A4" w:rsidRDefault="00FA47A4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Develops and maintains a parish faith formation resource library. </w:t>
      </w:r>
    </w:p>
    <w:p w:rsidR="006220AC" w:rsidRDefault="006220AC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Prepares and maintains the budget for all adult faith formation programs. </w:t>
      </w:r>
    </w:p>
    <w:p w:rsidR="006220AC" w:rsidRPr="003F61BA" w:rsidRDefault="006220AC" w:rsidP="003F61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Attends parish committee meetings to</w:t>
      </w:r>
      <w:r w:rsidR="00FA47A4">
        <w:rPr>
          <w:rFonts w:ascii="Times New Roman" w:hAnsi="Times New Roman" w:cs="Times New Roman"/>
        </w:rPr>
        <w:t xml:space="preserve"> gather feedback and</w:t>
      </w:r>
      <w:r>
        <w:rPr>
          <w:rFonts w:ascii="Times New Roman" w:hAnsi="Times New Roman" w:cs="Times New Roman"/>
        </w:rPr>
        <w:t xml:space="preserve"> present updates on adult faith formation. </w:t>
      </w:r>
    </w:p>
    <w:p w:rsidR="00587332" w:rsidRPr="00FC0678" w:rsidRDefault="00587332" w:rsidP="00587332">
      <w:pPr>
        <w:jc w:val="both"/>
        <w:rPr>
          <w:rFonts w:ascii="Times New Roman" w:hAnsi="Times New Roman" w:cs="Times New Roman"/>
        </w:rPr>
      </w:pPr>
    </w:p>
    <w:p w:rsidR="004A7643" w:rsidRPr="00FC0678" w:rsidRDefault="00587332" w:rsidP="004A7643">
      <w:pPr>
        <w:jc w:val="both"/>
        <w:rPr>
          <w:rFonts w:ascii="Times New Roman" w:hAnsi="Times New Roman" w:cs="Times New Roman"/>
          <w:b/>
          <w:smallCaps/>
        </w:rPr>
      </w:pPr>
      <w:r w:rsidRPr="00FC0678">
        <w:rPr>
          <w:rFonts w:ascii="Times New Roman" w:hAnsi="Times New Roman" w:cs="Times New Roman"/>
          <w:b/>
          <w:smallCaps/>
        </w:rPr>
        <w:t>Knowledge, Skills, and Abilities</w:t>
      </w:r>
    </w:p>
    <w:p w:rsidR="00587332" w:rsidRPr="00FC0678" w:rsidRDefault="00587332" w:rsidP="00587332">
      <w:pPr>
        <w:jc w:val="both"/>
        <w:rPr>
          <w:rFonts w:ascii="Times New Roman" w:hAnsi="Times New Roman" w:cs="Times New Roman"/>
          <w:b/>
          <w:smallCap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6408"/>
      </w:tblGrid>
      <w:tr w:rsidR="00587332" w:rsidRPr="00FC0678" w:rsidTr="00587332">
        <w:tc>
          <w:tcPr>
            <w:tcW w:w="2448" w:type="dxa"/>
          </w:tcPr>
          <w:p w:rsidR="00587332" w:rsidRPr="00FC0678" w:rsidRDefault="00587332" w:rsidP="00587332">
            <w:pPr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FC0678">
              <w:rPr>
                <w:rFonts w:ascii="Times New Roman" w:hAnsi="Times New Roman" w:cs="Times New Roman"/>
                <w:u w:val="single"/>
              </w:rPr>
              <w:t>Education:</w:t>
            </w:r>
          </w:p>
        </w:tc>
        <w:tc>
          <w:tcPr>
            <w:tcW w:w="6408" w:type="dxa"/>
          </w:tcPr>
          <w:p w:rsidR="00587332" w:rsidRPr="00FC0678" w:rsidRDefault="00BD7CED" w:rsidP="00BD7CE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Requires a bachelor's degree in Catholic Theological Studies, Ministry, Religious Education or equivalent.</w:t>
            </w:r>
          </w:p>
        </w:tc>
      </w:tr>
      <w:tr w:rsidR="00587332" w:rsidRPr="00FC0678" w:rsidTr="00587332">
        <w:tc>
          <w:tcPr>
            <w:tcW w:w="2448" w:type="dxa"/>
          </w:tcPr>
          <w:p w:rsidR="00587332" w:rsidRPr="00FC0678" w:rsidRDefault="00587332" w:rsidP="00587332">
            <w:pPr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FC0678">
              <w:rPr>
                <w:rFonts w:ascii="Times New Roman" w:hAnsi="Times New Roman" w:cs="Times New Roman"/>
                <w:u w:val="single"/>
              </w:rPr>
              <w:t>Experience:</w:t>
            </w:r>
          </w:p>
        </w:tc>
        <w:tc>
          <w:tcPr>
            <w:tcW w:w="6408" w:type="dxa"/>
          </w:tcPr>
          <w:p w:rsidR="00587332" w:rsidRPr="00FC0678" w:rsidRDefault="00AB44D2" w:rsidP="00BD7CE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Minimum </w:t>
            </w:r>
            <w:r w:rsidR="00BD7CED">
              <w:rPr>
                <w:rFonts w:ascii="Times New Roman" w:hAnsi="Times New Roman" w:cs="Times New Roman"/>
              </w:rPr>
              <w:t>two</w:t>
            </w:r>
            <w:r>
              <w:rPr>
                <w:rFonts w:ascii="Times New Roman" w:hAnsi="Times New Roman" w:cs="Times New Roman"/>
              </w:rPr>
              <w:t xml:space="preserve"> years of </w:t>
            </w:r>
            <w:r w:rsidR="00BD7CED">
              <w:rPr>
                <w:rFonts w:ascii="Times New Roman" w:hAnsi="Times New Roman" w:cs="Times New Roman"/>
              </w:rPr>
              <w:t xml:space="preserve">ministry </w:t>
            </w:r>
            <w:r>
              <w:rPr>
                <w:rFonts w:ascii="Times New Roman" w:hAnsi="Times New Roman" w:cs="Times New Roman"/>
              </w:rPr>
              <w:t>experience required.</w:t>
            </w:r>
            <w:r w:rsidR="00913D76">
              <w:rPr>
                <w:rFonts w:ascii="Times New Roman" w:hAnsi="Times New Roman" w:cs="Times New Roman"/>
              </w:rPr>
              <w:t xml:space="preserve">  Experience with </w:t>
            </w:r>
            <w:r w:rsidR="00BD7CED">
              <w:rPr>
                <w:rFonts w:ascii="Times New Roman" w:hAnsi="Times New Roman" w:cs="Times New Roman"/>
              </w:rPr>
              <w:t xml:space="preserve">managing a budget, recruitment, and supervision required. </w:t>
            </w:r>
          </w:p>
        </w:tc>
      </w:tr>
      <w:tr w:rsidR="00587332" w:rsidRPr="00FC0678" w:rsidTr="00587332">
        <w:tc>
          <w:tcPr>
            <w:tcW w:w="2448" w:type="dxa"/>
          </w:tcPr>
          <w:p w:rsidR="00587332" w:rsidRPr="00FC0678" w:rsidRDefault="00587332" w:rsidP="00587332">
            <w:pPr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 w:rsidRPr="00FC0678">
              <w:rPr>
                <w:rFonts w:ascii="Times New Roman" w:hAnsi="Times New Roman" w:cs="Times New Roman"/>
                <w:u w:val="single"/>
              </w:rPr>
              <w:t>Require:</w:t>
            </w:r>
          </w:p>
        </w:tc>
        <w:tc>
          <w:tcPr>
            <w:tcW w:w="6408" w:type="dxa"/>
          </w:tcPr>
          <w:p w:rsidR="00587332" w:rsidRPr="00FC0678" w:rsidRDefault="008E2CF8" w:rsidP="0099328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Must be a practicing Catholic in good standing with the Church and fully committed to Catholic moral teachings and tradition. </w:t>
            </w:r>
            <w:r w:rsidR="00BD7CED">
              <w:rPr>
                <w:rFonts w:ascii="Times New Roman" w:hAnsi="Times New Roman" w:cs="Times New Roman"/>
              </w:rPr>
              <w:t>Must pass a background check and attend local training for the protect</w:t>
            </w:r>
            <w:r w:rsidR="00A1028A">
              <w:rPr>
                <w:rFonts w:ascii="Times New Roman" w:hAnsi="Times New Roman" w:cs="Times New Roman"/>
              </w:rPr>
              <w:t>ion of children and youth</w:t>
            </w:r>
            <w:r w:rsidR="00BD7CE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FC4086" w:rsidRPr="00FC0678" w:rsidTr="00587332">
        <w:tc>
          <w:tcPr>
            <w:tcW w:w="2448" w:type="dxa"/>
          </w:tcPr>
          <w:p w:rsidR="00FC4086" w:rsidRPr="00FC0678" w:rsidRDefault="00FC4086" w:rsidP="00587332">
            <w:pPr>
              <w:spacing w:before="120" w:after="12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Physical Demands:</w:t>
            </w:r>
          </w:p>
        </w:tc>
        <w:tc>
          <w:tcPr>
            <w:tcW w:w="6408" w:type="dxa"/>
          </w:tcPr>
          <w:p w:rsidR="00FC4086" w:rsidRDefault="00FC4086" w:rsidP="00BD7CE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While performing duties, employee has to sit for long periods of time, use hands in repetitive motion tasks, and answer telephone calls. The position also requires s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ome standing, s</w:t>
            </w:r>
            <w:r w:rsidR="00BD7CED">
              <w:rPr>
                <w:rFonts w:ascii="Times New Roman" w:hAnsi="Times New Roman" w:cs="Times New Roman"/>
              </w:rPr>
              <w:t>tooping, bending and giving oral presentations</w:t>
            </w:r>
            <w:r>
              <w:rPr>
                <w:rFonts w:ascii="Times New Roman" w:hAnsi="Times New Roman" w:cs="Times New Roman"/>
              </w:rPr>
              <w:t>.  Employee is expected to work onsite</w:t>
            </w:r>
            <w:r w:rsidR="005862B8">
              <w:rPr>
                <w:rFonts w:ascii="Times New Roman" w:hAnsi="Times New Roman" w:cs="Times New Roman"/>
              </w:rPr>
              <w:t xml:space="preserve"> and on weekends. </w:t>
            </w:r>
          </w:p>
        </w:tc>
      </w:tr>
    </w:tbl>
    <w:p w:rsidR="00587332" w:rsidRPr="00FC0678" w:rsidRDefault="00587332" w:rsidP="00587332">
      <w:pPr>
        <w:jc w:val="both"/>
        <w:rPr>
          <w:rFonts w:ascii="Times New Roman" w:hAnsi="Times New Roman" w:cs="Times New Roman"/>
        </w:rPr>
      </w:pPr>
    </w:p>
    <w:p w:rsidR="00D26D4D" w:rsidRPr="00FC0678" w:rsidRDefault="00587332" w:rsidP="00993283">
      <w:pPr>
        <w:rPr>
          <w:rFonts w:ascii="Times New Roman" w:hAnsi="Times New Roman" w:cs="Times New Roman"/>
        </w:rPr>
      </w:pPr>
      <w:r w:rsidRPr="00FC0678">
        <w:rPr>
          <w:rFonts w:ascii="Times New Roman" w:hAnsi="Times New Roman" w:cs="Times New Roman"/>
        </w:rPr>
        <w:t xml:space="preserve">The above statements describe the general nature and level of work of the position.  They are not an exhaustive list of all responsibilities, duties, and skills. </w:t>
      </w:r>
      <w:r w:rsidR="00901A1A" w:rsidRPr="00FC0678">
        <w:rPr>
          <w:rFonts w:ascii="Times New Roman" w:hAnsi="Times New Roman" w:cs="Times New Roman"/>
        </w:rPr>
        <w:tab/>
      </w:r>
    </w:p>
    <w:sectPr w:rsidR="00D26D4D" w:rsidRPr="00FC0678" w:rsidSect="00D03B92">
      <w:headerReference w:type="default" r:id="rId8"/>
      <w:pgSz w:w="12240" w:h="15840"/>
      <w:pgMar w:top="188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02" w:rsidRDefault="00D65A02" w:rsidP="000961C4">
      <w:r>
        <w:separator/>
      </w:r>
    </w:p>
  </w:endnote>
  <w:endnote w:type="continuationSeparator" w:id="0">
    <w:p w:rsidR="00D65A02" w:rsidRDefault="00D65A02" w:rsidP="0009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02" w:rsidRDefault="00D65A02" w:rsidP="000961C4">
      <w:r>
        <w:separator/>
      </w:r>
    </w:p>
  </w:footnote>
  <w:footnote w:type="continuationSeparator" w:id="0">
    <w:p w:rsidR="00D65A02" w:rsidRDefault="00D65A02" w:rsidP="000961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A02" w:rsidRDefault="00D65A02" w:rsidP="00537D0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-295275</wp:posOffset>
          </wp:positionV>
          <wp:extent cx="7001510" cy="800100"/>
          <wp:effectExtent l="19050" t="0" r="8890" b="0"/>
          <wp:wrapNone/>
          <wp:docPr id="6" name="Picture 6" descr="DOLlogoHorz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logoHorz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0151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5A02" w:rsidRDefault="00D65A02" w:rsidP="00537D04">
    <w:pPr>
      <w:pStyle w:val="Header"/>
    </w:pPr>
  </w:p>
  <w:p w:rsidR="00D65A02" w:rsidRDefault="00D65A02" w:rsidP="00537D04">
    <w:pPr>
      <w:pStyle w:val="Header"/>
    </w:pPr>
  </w:p>
  <w:p w:rsidR="00D65A02" w:rsidRDefault="00A1028A" w:rsidP="00134292">
    <w:pPr>
      <w:pStyle w:val="Header"/>
      <w:jc w:val="center"/>
      <w:rPr>
        <w:caps/>
        <w:sz w:val="28"/>
        <w:szCs w:val="28"/>
      </w:rPr>
    </w:pPr>
    <w:r>
      <w:rPr>
        <w:caps/>
        <w:sz w:val="28"/>
        <w:szCs w:val="28"/>
      </w:rPr>
      <w:t xml:space="preserve">Director of </w:t>
    </w:r>
    <w:r w:rsidR="00D65A02">
      <w:rPr>
        <w:caps/>
        <w:sz w:val="28"/>
        <w:szCs w:val="28"/>
      </w:rPr>
      <w:t>Adu</w:t>
    </w:r>
    <w:r>
      <w:rPr>
        <w:caps/>
        <w:sz w:val="28"/>
        <w:szCs w:val="28"/>
      </w:rPr>
      <w:t>lt faith formation/RCia Ministry</w:t>
    </w:r>
  </w:p>
  <w:p w:rsidR="00D65A02" w:rsidRDefault="00D65A02" w:rsidP="00134292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Ministry Description</w:t>
    </w:r>
  </w:p>
  <w:p w:rsidR="00D65A02" w:rsidRPr="009E58C6" w:rsidRDefault="00A1028A" w:rsidP="009E58C6">
    <w:pPr>
      <w:pStyle w:val="Header"/>
      <w:jc w:val="right"/>
      <w:rPr>
        <w:i/>
        <w:sz w:val="20"/>
        <w:szCs w:val="20"/>
      </w:rPr>
    </w:pPr>
    <w:r>
      <w:rPr>
        <w:i/>
        <w:sz w:val="20"/>
        <w:szCs w:val="20"/>
      </w:rPr>
      <w:t>September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25BF"/>
    <w:multiLevelType w:val="hybridMultilevel"/>
    <w:tmpl w:val="89C2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 strokecolor="none [1615]">
      <v:stroke color="none [1615]" weight=".25pt"/>
      <v:shadow on="t" opacity="22938f" offset="0"/>
      <v:textbox inset=",7.2pt,,7.2pt"/>
      <o:colormenu v:ext="edit" extrusioncolor="none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FA0621"/>
    <w:rsid w:val="000813D3"/>
    <w:rsid w:val="00082C9B"/>
    <w:rsid w:val="00083DD6"/>
    <w:rsid w:val="000961C4"/>
    <w:rsid w:val="000A3758"/>
    <w:rsid w:val="00134292"/>
    <w:rsid w:val="00166C24"/>
    <w:rsid w:val="001E1C3F"/>
    <w:rsid w:val="00210B28"/>
    <w:rsid w:val="002B103B"/>
    <w:rsid w:val="003661E1"/>
    <w:rsid w:val="00366669"/>
    <w:rsid w:val="00394645"/>
    <w:rsid w:val="003F61BA"/>
    <w:rsid w:val="00442C93"/>
    <w:rsid w:val="00472D26"/>
    <w:rsid w:val="00494879"/>
    <w:rsid w:val="004A7643"/>
    <w:rsid w:val="004C4655"/>
    <w:rsid w:val="005020C4"/>
    <w:rsid w:val="0052346D"/>
    <w:rsid w:val="00537D04"/>
    <w:rsid w:val="00556E5C"/>
    <w:rsid w:val="005862B8"/>
    <w:rsid w:val="00587332"/>
    <w:rsid w:val="006220AC"/>
    <w:rsid w:val="006D75B2"/>
    <w:rsid w:val="007D12B4"/>
    <w:rsid w:val="00820EA1"/>
    <w:rsid w:val="0084676E"/>
    <w:rsid w:val="00847B83"/>
    <w:rsid w:val="00890ED2"/>
    <w:rsid w:val="00894712"/>
    <w:rsid w:val="008E2CF8"/>
    <w:rsid w:val="00900914"/>
    <w:rsid w:val="00901A1A"/>
    <w:rsid w:val="00913D76"/>
    <w:rsid w:val="00993283"/>
    <w:rsid w:val="009D1CD7"/>
    <w:rsid w:val="009E58C6"/>
    <w:rsid w:val="00A1028A"/>
    <w:rsid w:val="00A25943"/>
    <w:rsid w:val="00A80AE6"/>
    <w:rsid w:val="00AB44D2"/>
    <w:rsid w:val="00AD6682"/>
    <w:rsid w:val="00B11512"/>
    <w:rsid w:val="00B22F5F"/>
    <w:rsid w:val="00B30576"/>
    <w:rsid w:val="00BA35B6"/>
    <w:rsid w:val="00BD7CED"/>
    <w:rsid w:val="00C033A2"/>
    <w:rsid w:val="00CC7B94"/>
    <w:rsid w:val="00CE6A5D"/>
    <w:rsid w:val="00D03B92"/>
    <w:rsid w:val="00D16745"/>
    <w:rsid w:val="00D22E31"/>
    <w:rsid w:val="00D26D4D"/>
    <w:rsid w:val="00D37965"/>
    <w:rsid w:val="00D65A02"/>
    <w:rsid w:val="00EE2B9C"/>
    <w:rsid w:val="00EF0ABD"/>
    <w:rsid w:val="00EF3678"/>
    <w:rsid w:val="00F0493C"/>
    <w:rsid w:val="00FA0621"/>
    <w:rsid w:val="00FA47A4"/>
    <w:rsid w:val="00FC0678"/>
    <w:rsid w:val="00FC4086"/>
    <w:rsid w:val="00FE70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none [1615]">
      <v:stroke color="none [1615]" weight=".25pt"/>
      <v:shadow on="t" opacity="22938f" offset="0"/>
      <v:textbox inset=",7.2pt,,7.2pt"/>
      <o:colormenu v:ext="edit" extrusioncolor="none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7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06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62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06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621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FA06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NoParagraphStyle">
    <w:name w:val="[No Paragraph Style]"/>
    <w:rsid w:val="00556E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56E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375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80AE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6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D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PowerMac G4 MDD</dc:creator>
  <cp:lastModifiedBy>Lisa Kutas</cp:lastModifiedBy>
  <cp:revision>6</cp:revision>
  <cp:lastPrinted>2011-12-06T13:27:00Z</cp:lastPrinted>
  <dcterms:created xsi:type="dcterms:W3CDTF">2013-03-22T18:55:00Z</dcterms:created>
  <dcterms:modified xsi:type="dcterms:W3CDTF">2016-09-20T17:56:00Z</dcterms:modified>
</cp:coreProperties>
</file>